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706" w:rsidRDefault="009A3894" w:rsidP="00C05706">
      <w:pPr>
        <w:jc w:val="center"/>
        <w:rPr>
          <w:b/>
          <w:bCs/>
          <w:u w:val="single"/>
        </w:rPr>
      </w:pPr>
      <w:r>
        <w:rPr>
          <w:b/>
          <w:bCs/>
          <w:u w:val="single"/>
        </w:rPr>
        <w:t>S</w:t>
      </w:r>
      <w:r w:rsidR="00C05706" w:rsidRPr="00C05706">
        <w:rPr>
          <w:b/>
          <w:bCs/>
          <w:u w:val="single"/>
        </w:rPr>
        <w:t>uggested Elements of a Docket Control System</w:t>
      </w:r>
    </w:p>
    <w:p w:rsidR="00C05706" w:rsidRDefault="00C05706" w:rsidP="00C05706">
      <w:pPr>
        <w:rPr>
          <w:rFonts w:ascii="Arial" w:hAnsi="Arial" w:cs="Arial"/>
          <w:b/>
          <w:sz w:val="14"/>
          <w:u w:val="single"/>
        </w:rPr>
      </w:pPr>
    </w:p>
    <w:p w:rsidR="00C05706" w:rsidRDefault="00C05706" w:rsidP="00C05706">
      <w:pPr>
        <w:rPr>
          <w:rFonts w:ascii="Arial" w:hAnsi="Arial" w:cs="Arial"/>
          <w:b/>
          <w:sz w:val="14"/>
          <w:u w:val="single"/>
        </w:rPr>
      </w:pPr>
    </w:p>
    <w:p w:rsidR="00C05706" w:rsidRPr="00C05706" w:rsidRDefault="00C05706" w:rsidP="00C05706">
      <w:pPr>
        <w:rPr>
          <w:rFonts w:ascii="Arial" w:hAnsi="Arial" w:cs="Arial"/>
          <w:b/>
          <w:sz w:val="14"/>
        </w:rPr>
      </w:pPr>
      <w:r w:rsidRPr="00C05706">
        <w:rPr>
          <w:rFonts w:ascii="Arial" w:hAnsi="Arial" w:cs="Arial"/>
          <w:b/>
          <w:sz w:val="14"/>
          <w:u w:val="single"/>
        </w:rPr>
        <w:t>WARNING AND DISCLAIMER</w:t>
      </w:r>
      <w:r w:rsidRPr="00C05706">
        <w:rPr>
          <w:rFonts w:ascii="Arial" w:hAnsi="Arial" w:cs="Arial"/>
          <w:b/>
          <w:sz w:val="14"/>
        </w:rPr>
        <w:t xml:space="preserve">:  The </w:t>
      </w:r>
      <w:r>
        <w:rPr>
          <w:rFonts w:ascii="Arial" w:hAnsi="Arial" w:cs="Arial"/>
          <w:b/>
          <w:sz w:val="14"/>
        </w:rPr>
        <w:t>following</w:t>
      </w:r>
      <w:r w:rsidRPr="00C05706">
        <w:rPr>
          <w:rFonts w:ascii="Arial" w:hAnsi="Arial" w:cs="Arial"/>
          <w:b/>
          <w:sz w:val="14"/>
        </w:rPr>
        <w:t xml:space="preserve"> information was prepared by The Bar Plan for general information purposes, and should not be construed as legal advice or legal opinion with regard to any specific circumstance or set of facts.  This list is not inclusive of all the possible or required contents for such letters, and each attorney preparing such a letter must make an independent evaluation of the necessary and required contents, given the circumstances of the representation.</w:t>
      </w:r>
    </w:p>
    <w:p w:rsidR="00C05706" w:rsidRPr="00C05706" w:rsidRDefault="00C05706" w:rsidP="00C05706">
      <w:pPr>
        <w:jc w:val="center"/>
        <w:rPr>
          <w:b/>
          <w:bCs/>
          <w:u w:val="single"/>
        </w:rPr>
      </w:pPr>
    </w:p>
    <w:p w:rsidR="0057443F" w:rsidRDefault="006B4E02" w:rsidP="00C05706">
      <w:pPr>
        <w:rPr>
          <w:bCs/>
        </w:rPr>
      </w:pPr>
      <w:r w:rsidRPr="006B4E02">
        <w:rPr>
          <w:bCs/>
        </w:rPr>
        <w:t>Ideally, a Docket Control System will provide for</w:t>
      </w:r>
      <w:r w:rsidR="0057443F">
        <w:rPr>
          <w:bCs/>
        </w:rPr>
        <w:t>, at a minimum:</w:t>
      </w:r>
    </w:p>
    <w:p w:rsidR="00B51084" w:rsidRDefault="0057443F" w:rsidP="0057443F">
      <w:pPr>
        <w:ind w:firstLine="720"/>
        <w:rPr>
          <w:bCs/>
        </w:rPr>
      </w:pPr>
      <w:r>
        <w:rPr>
          <w:bCs/>
        </w:rPr>
        <w:t>1) A central</w:t>
      </w:r>
      <w:r w:rsidR="00B51084">
        <w:rPr>
          <w:bCs/>
        </w:rPr>
        <w:t>-</w:t>
      </w:r>
      <w:r>
        <w:rPr>
          <w:bCs/>
        </w:rPr>
        <w:t xml:space="preserve">source system available for review by </w:t>
      </w:r>
      <w:r w:rsidR="00E01B5C">
        <w:rPr>
          <w:bCs/>
        </w:rPr>
        <w:t xml:space="preserve">all </w:t>
      </w:r>
      <w:r>
        <w:rPr>
          <w:bCs/>
        </w:rPr>
        <w:t>firm members</w:t>
      </w:r>
      <w:r w:rsidR="00B51084">
        <w:rPr>
          <w:bCs/>
        </w:rPr>
        <w:t xml:space="preserve"> (</w:t>
      </w:r>
      <w:r w:rsidR="009C5F8D">
        <w:rPr>
          <w:bCs/>
        </w:rPr>
        <w:t>L</w:t>
      </w:r>
      <w:r w:rsidR="00B51084">
        <w:rPr>
          <w:bCs/>
        </w:rPr>
        <w:t>awyers</w:t>
      </w:r>
      <w:r w:rsidR="009C5F8D">
        <w:rPr>
          <w:bCs/>
        </w:rPr>
        <w:t>’</w:t>
      </w:r>
      <w:r w:rsidR="00B51084">
        <w:rPr>
          <w:bCs/>
        </w:rPr>
        <w:t xml:space="preserve"> </w:t>
      </w:r>
    </w:p>
    <w:p w:rsidR="0057443F" w:rsidRDefault="00B51084" w:rsidP="00B51084">
      <w:pPr>
        <w:ind w:left="1440"/>
        <w:rPr>
          <w:bCs/>
        </w:rPr>
      </w:pPr>
      <w:proofErr w:type="gramStart"/>
      <w:r>
        <w:rPr>
          <w:bCs/>
        </w:rPr>
        <w:t>personal</w:t>
      </w:r>
      <w:proofErr w:type="gramEnd"/>
      <w:r>
        <w:rPr>
          <w:bCs/>
        </w:rPr>
        <w:t xml:space="preserve">, individual docket or diary system </w:t>
      </w:r>
      <w:r w:rsidR="009C5F8D">
        <w:rPr>
          <w:bCs/>
        </w:rPr>
        <w:t>are</w:t>
      </w:r>
      <w:r>
        <w:rPr>
          <w:bCs/>
        </w:rPr>
        <w:t xml:space="preserve"> not a substitute for a firm-wide system);</w:t>
      </w:r>
    </w:p>
    <w:p w:rsidR="0057443F" w:rsidRDefault="0057443F" w:rsidP="0057443F">
      <w:pPr>
        <w:ind w:firstLine="720"/>
        <w:rPr>
          <w:bCs/>
        </w:rPr>
      </w:pPr>
      <w:r>
        <w:rPr>
          <w:bCs/>
        </w:rPr>
        <w:t>2) T</w:t>
      </w:r>
      <w:r w:rsidR="006B4E02" w:rsidRPr="006B4E02">
        <w:rPr>
          <w:bCs/>
        </w:rPr>
        <w:t xml:space="preserve">he immediate and automatic entry of dates through a systematic incorporation </w:t>
      </w:r>
    </w:p>
    <w:p w:rsidR="0057443F" w:rsidRDefault="006B4E02" w:rsidP="0057443F">
      <w:pPr>
        <w:ind w:left="1440"/>
        <w:rPr>
          <w:bCs/>
        </w:rPr>
      </w:pPr>
      <w:proofErr w:type="gramStart"/>
      <w:r w:rsidRPr="006B4E02">
        <w:rPr>
          <w:bCs/>
        </w:rPr>
        <w:t>of</w:t>
      </w:r>
      <w:proofErr w:type="gramEnd"/>
      <w:r w:rsidRPr="006B4E02">
        <w:rPr>
          <w:bCs/>
        </w:rPr>
        <w:t xml:space="preserve"> the firm</w:t>
      </w:r>
      <w:r w:rsidR="00E01B5C">
        <w:rPr>
          <w:bCs/>
        </w:rPr>
        <w:t>’</w:t>
      </w:r>
      <w:r w:rsidRPr="006B4E02">
        <w:rPr>
          <w:bCs/>
        </w:rPr>
        <w:t xml:space="preserve">s data acceptance and entry routines (i.e. mail, electronic, </w:t>
      </w:r>
      <w:r w:rsidR="00B51084">
        <w:rPr>
          <w:bCs/>
        </w:rPr>
        <w:t xml:space="preserve">and </w:t>
      </w:r>
      <w:r w:rsidRPr="006B4E02">
        <w:rPr>
          <w:bCs/>
        </w:rPr>
        <w:t xml:space="preserve">procedural data acceptance vis-à-vis data entry into </w:t>
      </w:r>
      <w:r>
        <w:rPr>
          <w:bCs/>
        </w:rPr>
        <w:t xml:space="preserve">the </w:t>
      </w:r>
      <w:r w:rsidRPr="006B4E02">
        <w:rPr>
          <w:bCs/>
        </w:rPr>
        <w:t>docket control system)</w:t>
      </w:r>
      <w:r w:rsidR="0057443F">
        <w:rPr>
          <w:bCs/>
        </w:rPr>
        <w:t>;</w:t>
      </w:r>
    </w:p>
    <w:p w:rsidR="0057443F" w:rsidRDefault="0057443F" w:rsidP="0057443F">
      <w:pPr>
        <w:ind w:firstLine="720"/>
        <w:rPr>
          <w:bCs/>
        </w:rPr>
      </w:pPr>
      <w:r>
        <w:rPr>
          <w:bCs/>
        </w:rPr>
        <w:t>3) D</w:t>
      </w:r>
      <w:r w:rsidR="006B4E02" w:rsidRPr="006B4E02">
        <w:rPr>
          <w:bCs/>
        </w:rPr>
        <w:t>ouble checking of all entries</w:t>
      </w:r>
      <w:r w:rsidR="006B4E02">
        <w:rPr>
          <w:bCs/>
        </w:rPr>
        <w:t xml:space="preserve"> by a primary and secondary controller</w:t>
      </w:r>
      <w:r w:rsidR="00B51084">
        <w:rPr>
          <w:bCs/>
        </w:rPr>
        <w:t>;</w:t>
      </w:r>
    </w:p>
    <w:p w:rsidR="00B51084" w:rsidRDefault="00B51084" w:rsidP="00B51084">
      <w:pPr>
        <w:ind w:firstLine="720"/>
        <w:rPr>
          <w:bCs/>
        </w:rPr>
      </w:pPr>
      <w:r>
        <w:rPr>
          <w:bCs/>
        </w:rPr>
        <w:t>4) A</w:t>
      </w:r>
      <w:r w:rsidR="006B4E02" w:rsidRPr="006B4E02">
        <w:rPr>
          <w:bCs/>
        </w:rPr>
        <w:t xml:space="preserve">llowance for adequate time to accomplish tasks when prompted by the </w:t>
      </w:r>
    </w:p>
    <w:p w:rsidR="0057443F" w:rsidRDefault="006B4E02" w:rsidP="00B51084">
      <w:pPr>
        <w:ind w:left="720" w:firstLine="720"/>
        <w:rPr>
          <w:bCs/>
        </w:rPr>
      </w:pPr>
      <w:proofErr w:type="gramStart"/>
      <w:r w:rsidRPr="006B4E02">
        <w:rPr>
          <w:bCs/>
        </w:rPr>
        <w:t>system</w:t>
      </w:r>
      <w:proofErr w:type="gramEnd"/>
      <w:r w:rsidR="0057443F">
        <w:rPr>
          <w:bCs/>
        </w:rPr>
        <w:t>;</w:t>
      </w:r>
    </w:p>
    <w:p w:rsidR="00B51084" w:rsidRDefault="00B51084" w:rsidP="0057443F">
      <w:pPr>
        <w:ind w:firstLine="720"/>
        <w:rPr>
          <w:bCs/>
        </w:rPr>
      </w:pPr>
      <w:r>
        <w:rPr>
          <w:bCs/>
        </w:rPr>
        <w:t>5</w:t>
      </w:r>
      <w:r w:rsidR="0057443F">
        <w:rPr>
          <w:bCs/>
        </w:rPr>
        <w:t>) D</w:t>
      </w:r>
      <w:r w:rsidR="006B4E02" w:rsidRPr="006B4E02">
        <w:rPr>
          <w:bCs/>
        </w:rPr>
        <w:t>efinitive action taken when deadlines are prompted</w:t>
      </w:r>
      <w:r>
        <w:rPr>
          <w:bCs/>
        </w:rPr>
        <w:t xml:space="preserve"> to timely address the </w:t>
      </w:r>
    </w:p>
    <w:p w:rsidR="0057443F" w:rsidRDefault="00E01B5C" w:rsidP="00E01B5C">
      <w:pPr>
        <w:ind w:left="720" w:firstLine="720"/>
        <w:rPr>
          <w:bCs/>
        </w:rPr>
      </w:pPr>
      <w:proofErr w:type="gramStart"/>
      <w:r>
        <w:rPr>
          <w:bCs/>
        </w:rPr>
        <w:t>reason</w:t>
      </w:r>
      <w:proofErr w:type="gramEnd"/>
      <w:r>
        <w:rPr>
          <w:bCs/>
        </w:rPr>
        <w:t xml:space="preserve"> for the prompt.  For example, </w:t>
      </w:r>
      <w:r w:rsidR="00B51084">
        <w:rPr>
          <w:bCs/>
        </w:rPr>
        <w:t xml:space="preserve">“Waiting for the next red flag” is not </w:t>
      </w:r>
      <w:r>
        <w:rPr>
          <w:bCs/>
        </w:rPr>
        <w:tab/>
      </w:r>
      <w:r w:rsidR="00B51084">
        <w:rPr>
          <w:bCs/>
        </w:rPr>
        <w:t xml:space="preserve">definitive action.).  “Definitive action” should include consideration of </w:t>
      </w:r>
      <w:r>
        <w:rPr>
          <w:bCs/>
        </w:rPr>
        <w:tab/>
      </w:r>
      <w:r w:rsidR="00B51084">
        <w:rPr>
          <w:bCs/>
        </w:rPr>
        <w:t xml:space="preserve">withdrawal from the representation early enough to avoid adverse affects </w:t>
      </w:r>
      <w:r>
        <w:rPr>
          <w:bCs/>
        </w:rPr>
        <w:tab/>
      </w:r>
      <w:r w:rsidR="00B51084">
        <w:rPr>
          <w:bCs/>
        </w:rPr>
        <w:t>on the client’s interests</w:t>
      </w:r>
      <w:r w:rsidR="00C531C3">
        <w:rPr>
          <w:bCs/>
        </w:rPr>
        <w:t xml:space="preserve"> (review </w:t>
      </w:r>
      <w:r w:rsidR="00C531C3" w:rsidRPr="00C531C3">
        <w:rPr>
          <w:bCs/>
          <w:i/>
        </w:rPr>
        <w:t>NMRA</w:t>
      </w:r>
      <w:r w:rsidR="00C531C3">
        <w:rPr>
          <w:bCs/>
          <w:i/>
        </w:rPr>
        <w:t>,</w:t>
      </w:r>
      <w:r w:rsidR="00C531C3" w:rsidRPr="00C531C3">
        <w:rPr>
          <w:bCs/>
          <w:i/>
        </w:rPr>
        <w:t xml:space="preserve"> 16-116</w:t>
      </w:r>
      <w:r w:rsidR="00C531C3">
        <w:rPr>
          <w:bCs/>
        </w:rPr>
        <w:t>)</w:t>
      </w:r>
      <w:r w:rsidR="00B51084">
        <w:rPr>
          <w:bCs/>
        </w:rPr>
        <w:t>;</w:t>
      </w:r>
    </w:p>
    <w:p w:rsidR="0057443F" w:rsidRDefault="00B51084" w:rsidP="0057443F">
      <w:pPr>
        <w:ind w:left="720"/>
        <w:rPr>
          <w:bCs/>
        </w:rPr>
      </w:pPr>
      <w:r>
        <w:rPr>
          <w:bCs/>
        </w:rPr>
        <w:t>6</w:t>
      </w:r>
      <w:r w:rsidR="0057443F">
        <w:rPr>
          <w:bCs/>
        </w:rPr>
        <w:t>) F</w:t>
      </w:r>
      <w:r w:rsidR="006B4E02" w:rsidRPr="006B4E02">
        <w:rPr>
          <w:bCs/>
        </w:rPr>
        <w:t>ollow-up checking on the accomplishment of events after prompting occurs,</w:t>
      </w:r>
      <w:r w:rsidR="0057443F">
        <w:rPr>
          <w:bCs/>
        </w:rPr>
        <w:t xml:space="preserve"> </w:t>
      </w:r>
    </w:p>
    <w:p w:rsidR="0057443F" w:rsidRDefault="0057443F" w:rsidP="0057443F">
      <w:pPr>
        <w:ind w:left="720" w:firstLine="720"/>
        <w:rPr>
          <w:bCs/>
        </w:rPr>
      </w:pPr>
      <w:proofErr w:type="gramStart"/>
      <w:r>
        <w:rPr>
          <w:bCs/>
        </w:rPr>
        <w:t>and</w:t>
      </w:r>
      <w:proofErr w:type="gramEnd"/>
      <w:r>
        <w:rPr>
          <w:bCs/>
        </w:rPr>
        <w:t>;</w:t>
      </w:r>
    </w:p>
    <w:p w:rsidR="0057443F" w:rsidRDefault="00B51084" w:rsidP="0057443F">
      <w:pPr>
        <w:ind w:left="720"/>
        <w:rPr>
          <w:bCs/>
        </w:rPr>
      </w:pPr>
      <w:r>
        <w:rPr>
          <w:bCs/>
        </w:rPr>
        <w:t>7</w:t>
      </w:r>
      <w:r w:rsidR="0057443F">
        <w:rPr>
          <w:bCs/>
        </w:rPr>
        <w:t>) T</w:t>
      </w:r>
      <w:r w:rsidR="006B4E02">
        <w:rPr>
          <w:bCs/>
        </w:rPr>
        <w:t xml:space="preserve">he </w:t>
      </w:r>
      <w:r w:rsidR="006B4E02" w:rsidRPr="006B4E02">
        <w:rPr>
          <w:bCs/>
        </w:rPr>
        <w:t xml:space="preserve">back-up of system information maintained in secure location other than </w:t>
      </w:r>
      <w:r w:rsidR="006B4E02">
        <w:rPr>
          <w:bCs/>
        </w:rPr>
        <w:t xml:space="preserve">at </w:t>
      </w:r>
    </w:p>
    <w:p w:rsidR="00C05706" w:rsidRDefault="006B4E02" w:rsidP="0057443F">
      <w:pPr>
        <w:ind w:left="720" w:firstLine="720"/>
        <w:rPr>
          <w:bCs/>
        </w:rPr>
      </w:pPr>
      <w:proofErr w:type="gramStart"/>
      <w:r>
        <w:rPr>
          <w:bCs/>
        </w:rPr>
        <w:t>the</w:t>
      </w:r>
      <w:proofErr w:type="gramEnd"/>
      <w:r>
        <w:rPr>
          <w:bCs/>
        </w:rPr>
        <w:t xml:space="preserve"> </w:t>
      </w:r>
      <w:r w:rsidRPr="006B4E02">
        <w:rPr>
          <w:bCs/>
        </w:rPr>
        <w:t xml:space="preserve">site of </w:t>
      </w:r>
      <w:r>
        <w:rPr>
          <w:bCs/>
        </w:rPr>
        <w:t xml:space="preserve">the </w:t>
      </w:r>
      <w:r w:rsidRPr="006B4E02">
        <w:rPr>
          <w:bCs/>
        </w:rPr>
        <w:t>original system information.</w:t>
      </w:r>
    </w:p>
    <w:p w:rsidR="0057443F" w:rsidRDefault="0057443F" w:rsidP="00C05706">
      <w:pPr>
        <w:rPr>
          <w:bCs/>
        </w:rPr>
      </w:pPr>
    </w:p>
    <w:p w:rsidR="0057443F" w:rsidRPr="00C05706" w:rsidRDefault="0057443F" w:rsidP="0057443F">
      <w:pPr>
        <w:rPr>
          <w:bCs/>
        </w:rPr>
      </w:pPr>
      <w:r>
        <w:rPr>
          <w:bCs/>
        </w:rPr>
        <w:t xml:space="preserve">For the system to work optimally, </w:t>
      </w:r>
      <w:r w:rsidR="00E01B5C" w:rsidRPr="00E01B5C">
        <w:rPr>
          <w:bCs/>
          <w:i/>
          <w:u w:val="single"/>
        </w:rPr>
        <w:t>everyone in the firm must participate in the system</w:t>
      </w:r>
      <w:r w:rsidR="00E01B5C">
        <w:rPr>
          <w:bCs/>
          <w:i/>
        </w:rPr>
        <w:t xml:space="preserve">.  </w:t>
      </w:r>
      <w:r>
        <w:rPr>
          <w:bCs/>
        </w:rPr>
        <w:t>Performance evaluations should take into consideration the timeliness and accuracy of a lawyer’s or staff member’s participation with appropriate rewards and demerits</w:t>
      </w:r>
      <w:r w:rsidR="00E01B5C">
        <w:rPr>
          <w:bCs/>
        </w:rPr>
        <w:t xml:space="preserve"> a</w:t>
      </w:r>
      <w:r>
        <w:rPr>
          <w:bCs/>
        </w:rPr>
        <w:t>ccounted for in salary and/or bonus considerations.</w:t>
      </w:r>
    </w:p>
    <w:p w:rsidR="0057443F" w:rsidRPr="006B4E02" w:rsidRDefault="0057443F" w:rsidP="00C05706">
      <w:pPr>
        <w:rPr>
          <w:bCs/>
        </w:rPr>
      </w:pPr>
    </w:p>
    <w:p w:rsidR="006B4E02" w:rsidRDefault="006B4E02" w:rsidP="00C05706">
      <w:pPr>
        <w:rPr>
          <w:b/>
          <w:bCs/>
        </w:rPr>
      </w:pPr>
    </w:p>
    <w:p w:rsidR="00C05706" w:rsidRPr="00C05706" w:rsidRDefault="006B4E02" w:rsidP="00C05706">
      <w:pPr>
        <w:rPr>
          <w:b/>
          <w:bCs/>
          <w:u w:val="single"/>
        </w:rPr>
      </w:pPr>
      <w:r>
        <w:rPr>
          <w:b/>
          <w:bCs/>
          <w:u w:val="single"/>
        </w:rPr>
        <w:t>General Considerations</w:t>
      </w:r>
    </w:p>
    <w:p w:rsidR="00C05706" w:rsidRPr="00C05706" w:rsidRDefault="00C05706" w:rsidP="00C05706">
      <w:pPr>
        <w:rPr>
          <w:bCs/>
        </w:rPr>
      </w:pPr>
      <w:r w:rsidRPr="00C05706">
        <w:rPr>
          <w:bCs/>
        </w:rPr>
        <w:t xml:space="preserve">Have an attorney designated as primary docket controller </w:t>
      </w:r>
    </w:p>
    <w:p w:rsidR="00C05706" w:rsidRPr="00C05706" w:rsidRDefault="00C05706" w:rsidP="00C05706">
      <w:pPr>
        <w:rPr>
          <w:bCs/>
        </w:rPr>
      </w:pPr>
      <w:r w:rsidRPr="00C05706">
        <w:rPr>
          <w:bCs/>
        </w:rPr>
        <w:t xml:space="preserve">Have </w:t>
      </w:r>
      <w:r w:rsidRPr="00E01B5C">
        <w:rPr>
          <w:bCs/>
          <w:i/>
          <w:u w:val="single"/>
        </w:rPr>
        <w:t>at least one</w:t>
      </w:r>
      <w:r w:rsidRPr="00C05706">
        <w:rPr>
          <w:bCs/>
        </w:rPr>
        <w:t xml:space="preserve"> staff person designated as back-up controller</w:t>
      </w:r>
    </w:p>
    <w:p w:rsidR="00C05706" w:rsidRPr="00C05706" w:rsidRDefault="00C05706" w:rsidP="00C05706">
      <w:pPr>
        <w:rPr>
          <w:bCs/>
        </w:rPr>
      </w:pPr>
      <w:r w:rsidRPr="00C05706">
        <w:rPr>
          <w:bCs/>
        </w:rPr>
        <w:t xml:space="preserve">Each designated controller should be </w:t>
      </w:r>
      <w:r w:rsidRPr="00E01B5C">
        <w:rPr>
          <w:bCs/>
          <w:i/>
          <w:u w:val="single"/>
        </w:rPr>
        <w:t>thoroughly</w:t>
      </w:r>
      <w:r w:rsidRPr="00C05706">
        <w:rPr>
          <w:bCs/>
        </w:rPr>
        <w:t xml:space="preserve"> trained in the system</w:t>
      </w:r>
    </w:p>
    <w:p w:rsidR="006B4E02" w:rsidRDefault="00C05706" w:rsidP="00C05706">
      <w:pPr>
        <w:rPr>
          <w:bCs/>
        </w:rPr>
      </w:pPr>
      <w:r w:rsidRPr="00C05706">
        <w:rPr>
          <w:bCs/>
        </w:rPr>
        <w:t xml:space="preserve">Include specific questions about deadlines for action (e.g. statute of limitations) on the </w:t>
      </w:r>
    </w:p>
    <w:p w:rsidR="00C05706" w:rsidRPr="00C05706" w:rsidRDefault="00C05706" w:rsidP="006B4E02">
      <w:pPr>
        <w:ind w:firstLine="720"/>
        <w:rPr>
          <w:bCs/>
        </w:rPr>
      </w:pPr>
      <w:proofErr w:type="gramStart"/>
      <w:r w:rsidRPr="00C05706">
        <w:rPr>
          <w:bCs/>
        </w:rPr>
        <w:t>new</w:t>
      </w:r>
      <w:proofErr w:type="gramEnd"/>
      <w:r w:rsidRPr="00C05706">
        <w:rPr>
          <w:bCs/>
        </w:rPr>
        <w:t xml:space="preserve"> client/matter form</w:t>
      </w:r>
    </w:p>
    <w:p w:rsidR="00C05706" w:rsidRPr="00C05706" w:rsidRDefault="00C05706" w:rsidP="00C05706">
      <w:pPr>
        <w:rPr>
          <w:bCs/>
        </w:rPr>
      </w:pPr>
      <w:r w:rsidRPr="00C05706">
        <w:rPr>
          <w:bCs/>
        </w:rPr>
        <w:t xml:space="preserve">Deliver </w:t>
      </w:r>
      <w:r w:rsidRPr="00E01B5C">
        <w:rPr>
          <w:bCs/>
          <w:i/>
          <w:u w:val="single"/>
        </w:rPr>
        <w:t>every</w:t>
      </w:r>
      <w:r w:rsidRPr="00C05706">
        <w:rPr>
          <w:bCs/>
        </w:rPr>
        <w:t xml:space="preserve"> new matter directly to controller for immediate input into the system </w:t>
      </w:r>
    </w:p>
    <w:p w:rsidR="000F0484" w:rsidRDefault="000F0484"/>
    <w:p w:rsidR="00C05706" w:rsidRDefault="00C05706"/>
    <w:p w:rsidR="00C05706" w:rsidRPr="00C05706" w:rsidRDefault="006B4E02" w:rsidP="00C05706">
      <w:pPr>
        <w:rPr>
          <w:b/>
          <w:bCs/>
        </w:rPr>
      </w:pPr>
      <w:r>
        <w:rPr>
          <w:b/>
          <w:bCs/>
          <w:u w:val="single"/>
        </w:rPr>
        <w:t xml:space="preserve">The System Should </w:t>
      </w:r>
      <w:r w:rsidR="00C05706" w:rsidRPr="00C05706">
        <w:rPr>
          <w:b/>
          <w:bCs/>
          <w:u w:val="single"/>
        </w:rPr>
        <w:t xml:space="preserve">Notify </w:t>
      </w:r>
      <w:r w:rsidR="00C05706">
        <w:rPr>
          <w:b/>
          <w:bCs/>
          <w:u w:val="single"/>
        </w:rPr>
        <w:t>A</w:t>
      </w:r>
      <w:r w:rsidR="00C05706" w:rsidRPr="00C05706">
        <w:rPr>
          <w:b/>
          <w:bCs/>
          <w:u w:val="single"/>
        </w:rPr>
        <w:t xml:space="preserve">ll </w:t>
      </w:r>
      <w:r w:rsidR="00C05706">
        <w:rPr>
          <w:b/>
          <w:bCs/>
          <w:u w:val="single"/>
        </w:rPr>
        <w:t>U</w:t>
      </w:r>
      <w:r w:rsidR="00C05706" w:rsidRPr="00C05706">
        <w:rPr>
          <w:b/>
          <w:bCs/>
          <w:u w:val="single"/>
        </w:rPr>
        <w:t>sers</w:t>
      </w:r>
      <w:r>
        <w:rPr>
          <w:b/>
          <w:bCs/>
          <w:u w:val="single"/>
        </w:rPr>
        <w:t xml:space="preserve"> of:</w:t>
      </w:r>
    </w:p>
    <w:p w:rsidR="00C05706" w:rsidRPr="00C05706" w:rsidRDefault="00C05706" w:rsidP="00C05706">
      <w:pPr>
        <w:rPr>
          <w:bCs/>
        </w:rPr>
      </w:pPr>
      <w:r>
        <w:rPr>
          <w:bCs/>
        </w:rPr>
        <w:t>C</w:t>
      </w:r>
      <w:r w:rsidRPr="00C05706">
        <w:rPr>
          <w:bCs/>
        </w:rPr>
        <w:t xml:space="preserve">ompletion of scheduled or deadline activities </w:t>
      </w:r>
    </w:p>
    <w:p w:rsidR="00C05706" w:rsidRPr="00C05706" w:rsidRDefault="00C05706" w:rsidP="00C05706">
      <w:pPr>
        <w:rPr>
          <w:bCs/>
        </w:rPr>
      </w:pPr>
      <w:r w:rsidRPr="00C05706">
        <w:rPr>
          <w:bCs/>
        </w:rPr>
        <w:t>Adjournment of activities</w:t>
      </w:r>
    </w:p>
    <w:p w:rsidR="00C05706" w:rsidRPr="00C05706" w:rsidRDefault="00C05706" w:rsidP="00C05706">
      <w:pPr>
        <w:rPr>
          <w:bCs/>
        </w:rPr>
      </w:pPr>
      <w:r>
        <w:rPr>
          <w:bCs/>
        </w:rPr>
        <w:t>A</w:t>
      </w:r>
      <w:r w:rsidRPr="00C05706">
        <w:rPr>
          <w:bCs/>
        </w:rPr>
        <w:t>ddition of all new scheduled events</w:t>
      </w:r>
    </w:p>
    <w:p w:rsidR="00C05706" w:rsidRPr="00C05706" w:rsidRDefault="00C05706" w:rsidP="00C05706">
      <w:pPr>
        <w:rPr>
          <w:bCs/>
        </w:rPr>
      </w:pPr>
      <w:r w:rsidRPr="00C05706">
        <w:rPr>
          <w:bCs/>
        </w:rPr>
        <w:t>Regular notification of the clients of the status of the matter</w:t>
      </w:r>
    </w:p>
    <w:p w:rsidR="00C05706" w:rsidRPr="00C05706" w:rsidRDefault="00C05706" w:rsidP="00C05706">
      <w:pPr>
        <w:rPr>
          <w:bCs/>
        </w:rPr>
      </w:pPr>
      <w:r w:rsidRPr="00C05706">
        <w:rPr>
          <w:bCs/>
        </w:rPr>
        <w:lastRenderedPageBreak/>
        <w:t xml:space="preserve">Circulation of </w:t>
      </w:r>
      <w:r w:rsidR="00E01B5C">
        <w:rPr>
          <w:bCs/>
        </w:rPr>
        <w:t>periodic</w:t>
      </w:r>
      <w:r w:rsidRPr="00C05706">
        <w:rPr>
          <w:bCs/>
        </w:rPr>
        <w:t xml:space="preserve"> docket control reminder sheets</w:t>
      </w:r>
    </w:p>
    <w:p w:rsidR="00C05706" w:rsidRDefault="00C05706" w:rsidP="00C05706">
      <w:pPr>
        <w:rPr>
          <w:bCs/>
        </w:rPr>
      </w:pPr>
      <w:r w:rsidRPr="00C05706">
        <w:rPr>
          <w:bCs/>
        </w:rPr>
        <w:t>Vacation schedules of attorneys and support staff</w:t>
      </w:r>
    </w:p>
    <w:p w:rsidR="00C05706" w:rsidRPr="00C05706" w:rsidRDefault="00C05706" w:rsidP="00C05706">
      <w:pPr>
        <w:rPr>
          <w:bCs/>
        </w:rPr>
      </w:pPr>
      <w:r>
        <w:rPr>
          <w:bCs/>
        </w:rPr>
        <w:t>Regularly scheduled holidays</w:t>
      </w:r>
    </w:p>
    <w:p w:rsidR="00C05706" w:rsidRPr="00C05706" w:rsidRDefault="00C05706" w:rsidP="00C05706">
      <w:pPr>
        <w:rPr>
          <w:bCs/>
        </w:rPr>
      </w:pPr>
      <w:r w:rsidRPr="00C05706">
        <w:rPr>
          <w:bCs/>
        </w:rPr>
        <w:t>System should provide at least three reminders</w:t>
      </w:r>
      <w:r w:rsidR="00E01B5C">
        <w:rPr>
          <w:bCs/>
        </w:rPr>
        <w:t xml:space="preserve"> of essential dates and deadlines</w:t>
      </w:r>
    </w:p>
    <w:p w:rsidR="00C05706" w:rsidRDefault="00C05706" w:rsidP="00C05706">
      <w:pPr>
        <w:rPr>
          <w:b/>
          <w:bCs/>
        </w:rPr>
      </w:pPr>
    </w:p>
    <w:p w:rsidR="00C05706" w:rsidRDefault="00C05706" w:rsidP="00C05706">
      <w:pPr>
        <w:rPr>
          <w:b/>
          <w:bCs/>
        </w:rPr>
      </w:pPr>
    </w:p>
    <w:p w:rsidR="0057443F" w:rsidRPr="0057443F" w:rsidRDefault="0057443F" w:rsidP="00C05706">
      <w:pPr>
        <w:rPr>
          <w:b/>
          <w:bCs/>
          <w:u w:val="single"/>
        </w:rPr>
      </w:pPr>
      <w:r w:rsidRPr="0057443F">
        <w:rPr>
          <w:b/>
          <w:bCs/>
          <w:u w:val="single"/>
        </w:rPr>
        <w:t>Specific Matter Types:</w:t>
      </w:r>
    </w:p>
    <w:p w:rsidR="0057443F" w:rsidRDefault="0057443F" w:rsidP="00C05706">
      <w:pPr>
        <w:rPr>
          <w:b/>
          <w:bCs/>
          <w:u w:val="single"/>
        </w:rPr>
      </w:pPr>
    </w:p>
    <w:p w:rsidR="00C05706" w:rsidRPr="0057443F" w:rsidRDefault="00C05706" w:rsidP="0057443F">
      <w:pPr>
        <w:ind w:firstLine="720"/>
        <w:rPr>
          <w:bCs/>
        </w:rPr>
      </w:pPr>
      <w:r w:rsidRPr="0057443F">
        <w:rPr>
          <w:bCs/>
          <w:u w:val="single"/>
        </w:rPr>
        <w:t>Litigation Matters</w:t>
      </w:r>
    </w:p>
    <w:p w:rsidR="00C05706" w:rsidRPr="00C05706" w:rsidRDefault="00C05706" w:rsidP="0057443F">
      <w:pPr>
        <w:ind w:firstLine="720"/>
        <w:rPr>
          <w:bCs/>
        </w:rPr>
      </w:pPr>
      <w:r w:rsidRPr="00C05706">
        <w:rPr>
          <w:bCs/>
        </w:rPr>
        <w:t xml:space="preserve">Statute of limitations deadlines </w:t>
      </w:r>
    </w:p>
    <w:p w:rsidR="00C05706" w:rsidRPr="00C05706" w:rsidRDefault="00C05706" w:rsidP="0057443F">
      <w:pPr>
        <w:ind w:firstLine="720"/>
        <w:rPr>
          <w:bCs/>
        </w:rPr>
      </w:pPr>
      <w:r w:rsidRPr="00C05706">
        <w:rPr>
          <w:bCs/>
        </w:rPr>
        <w:t>Pleading deadlines</w:t>
      </w:r>
    </w:p>
    <w:p w:rsidR="00C05706" w:rsidRPr="00C05706" w:rsidRDefault="00C05706" w:rsidP="0057443F">
      <w:pPr>
        <w:ind w:firstLine="720"/>
        <w:rPr>
          <w:bCs/>
        </w:rPr>
      </w:pPr>
      <w:r w:rsidRPr="00C05706">
        <w:rPr>
          <w:bCs/>
        </w:rPr>
        <w:t>Court dates – filing and appearances</w:t>
      </w:r>
    </w:p>
    <w:p w:rsidR="00C05706" w:rsidRPr="00C05706" w:rsidRDefault="00C05706" w:rsidP="0057443F">
      <w:pPr>
        <w:ind w:firstLine="720"/>
        <w:rPr>
          <w:bCs/>
        </w:rPr>
      </w:pPr>
      <w:r w:rsidRPr="00C05706">
        <w:rPr>
          <w:bCs/>
        </w:rPr>
        <w:t>Discovery dates</w:t>
      </w:r>
    </w:p>
    <w:p w:rsidR="00C05706" w:rsidRPr="00C05706" w:rsidRDefault="00C05706" w:rsidP="0057443F">
      <w:pPr>
        <w:ind w:firstLine="720"/>
        <w:rPr>
          <w:bCs/>
        </w:rPr>
      </w:pPr>
      <w:r w:rsidRPr="00C05706">
        <w:rPr>
          <w:bCs/>
        </w:rPr>
        <w:t>Adverse party deadlines</w:t>
      </w:r>
    </w:p>
    <w:p w:rsidR="00C05706" w:rsidRDefault="00C05706" w:rsidP="00C05706"/>
    <w:p w:rsidR="00C05706" w:rsidRDefault="00C05706" w:rsidP="00C05706"/>
    <w:p w:rsidR="00C05706" w:rsidRPr="0057443F" w:rsidRDefault="00C05706" w:rsidP="0057443F">
      <w:pPr>
        <w:ind w:firstLine="720"/>
        <w:rPr>
          <w:bCs/>
          <w:u w:val="single"/>
        </w:rPr>
      </w:pPr>
      <w:r w:rsidRPr="0057443F">
        <w:rPr>
          <w:bCs/>
          <w:u w:val="single"/>
        </w:rPr>
        <w:t>Tax, Trust, Probate and Estate Matters</w:t>
      </w:r>
    </w:p>
    <w:p w:rsidR="00C05706" w:rsidRPr="00C05706" w:rsidRDefault="00C05706" w:rsidP="0057443F">
      <w:pPr>
        <w:ind w:firstLine="720"/>
        <w:rPr>
          <w:bCs/>
        </w:rPr>
      </w:pPr>
      <w:r w:rsidRPr="00C05706">
        <w:rPr>
          <w:bCs/>
        </w:rPr>
        <w:t>Tax return deadlines</w:t>
      </w:r>
    </w:p>
    <w:p w:rsidR="00C05706" w:rsidRPr="00C05706" w:rsidRDefault="00C05706" w:rsidP="0057443F">
      <w:pPr>
        <w:ind w:firstLine="720"/>
        <w:rPr>
          <w:bCs/>
        </w:rPr>
      </w:pPr>
      <w:r w:rsidRPr="00C05706">
        <w:rPr>
          <w:bCs/>
        </w:rPr>
        <w:t>Litigation deadlines</w:t>
      </w:r>
    </w:p>
    <w:p w:rsidR="00C05706" w:rsidRDefault="00C05706" w:rsidP="00C05706"/>
    <w:p w:rsidR="00C05706" w:rsidRDefault="00C05706" w:rsidP="00C05706"/>
    <w:p w:rsidR="00C05706" w:rsidRPr="0057443F" w:rsidRDefault="00C05706" w:rsidP="0057443F">
      <w:pPr>
        <w:ind w:firstLine="720"/>
        <w:rPr>
          <w:bCs/>
          <w:u w:val="single"/>
        </w:rPr>
      </w:pPr>
      <w:r w:rsidRPr="0057443F">
        <w:rPr>
          <w:bCs/>
          <w:u w:val="single"/>
        </w:rPr>
        <w:t>Real Estate Matters</w:t>
      </w:r>
    </w:p>
    <w:p w:rsidR="00C05706" w:rsidRPr="00C05706" w:rsidRDefault="00C05706" w:rsidP="0057443F">
      <w:pPr>
        <w:ind w:firstLine="720"/>
        <w:rPr>
          <w:bCs/>
        </w:rPr>
      </w:pPr>
      <w:r w:rsidRPr="00C05706">
        <w:rPr>
          <w:bCs/>
        </w:rPr>
        <w:t>Contract deadlines</w:t>
      </w:r>
    </w:p>
    <w:p w:rsidR="00C05706" w:rsidRPr="00C05706" w:rsidRDefault="00C05706" w:rsidP="0057443F">
      <w:pPr>
        <w:ind w:firstLine="720"/>
        <w:rPr>
          <w:bCs/>
        </w:rPr>
      </w:pPr>
      <w:r w:rsidRPr="00C05706">
        <w:rPr>
          <w:bCs/>
        </w:rPr>
        <w:t>Loan and other documentation deadlines</w:t>
      </w:r>
    </w:p>
    <w:p w:rsidR="00C05706" w:rsidRPr="00C05706" w:rsidRDefault="00C05706" w:rsidP="0057443F">
      <w:pPr>
        <w:ind w:firstLine="720"/>
        <w:rPr>
          <w:bCs/>
        </w:rPr>
      </w:pPr>
      <w:r w:rsidRPr="00C05706">
        <w:rPr>
          <w:bCs/>
        </w:rPr>
        <w:t>Closings</w:t>
      </w:r>
    </w:p>
    <w:p w:rsidR="00C05706" w:rsidRPr="00C05706" w:rsidRDefault="00C05706" w:rsidP="0057443F">
      <w:pPr>
        <w:ind w:firstLine="720"/>
        <w:rPr>
          <w:bCs/>
        </w:rPr>
      </w:pPr>
      <w:r w:rsidRPr="00C05706">
        <w:rPr>
          <w:bCs/>
        </w:rPr>
        <w:t>Lien notification</w:t>
      </w:r>
    </w:p>
    <w:p w:rsidR="00C05706" w:rsidRPr="00C05706" w:rsidRDefault="00C05706" w:rsidP="0057443F">
      <w:pPr>
        <w:ind w:firstLine="720"/>
        <w:rPr>
          <w:bCs/>
        </w:rPr>
      </w:pPr>
      <w:r w:rsidRPr="00C05706">
        <w:rPr>
          <w:bCs/>
        </w:rPr>
        <w:t>Recording deadlines</w:t>
      </w:r>
    </w:p>
    <w:p w:rsidR="00C05706" w:rsidRDefault="00C05706" w:rsidP="00C05706"/>
    <w:p w:rsidR="00C05706" w:rsidRDefault="00C05706" w:rsidP="00C05706"/>
    <w:p w:rsidR="00C05706" w:rsidRPr="0057443F" w:rsidRDefault="00C05706" w:rsidP="0057443F">
      <w:pPr>
        <w:ind w:firstLine="720"/>
        <w:rPr>
          <w:bCs/>
          <w:u w:val="single"/>
        </w:rPr>
      </w:pPr>
      <w:r w:rsidRPr="0057443F">
        <w:rPr>
          <w:bCs/>
          <w:u w:val="single"/>
        </w:rPr>
        <w:t>Corporate and Commercial Matters</w:t>
      </w:r>
    </w:p>
    <w:p w:rsidR="00C05706" w:rsidRPr="00C05706" w:rsidRDefault="00C05706" w:rsidP="0057443F">
      <w:pPr>
        <w:ind w:firstLine="720"/>
        <w:rPr>
          <w:bCs/>
        </w:rPr>
      </w:pPr>
      <w:r w:rsidRPr="00C05706">
        <w:rPr>
          <w:bCs/>
        </w:rPr>
        <w:t>Annual meeting dates</w:t>
      </w:r>
    </w:p>
    <w:p w:rsidR="00C05706" w:rsidRPr="00C05706" w:rsidRDefault="00C05706" w:rsidP="0057443F">
      <w:pPr>
        <w:ind w:firstLine="720"/>
        <w:rPr>
          <w:bCs/>
        </w:rPr>
      </w:pPr>
      <w:r w:rsidRPr="00C05706">
        <w:rPr>
          <w:bCs/>
        </w:rPr>
        <w:t>Regulatory filing deadlines</w:t>
      </w:r>
    </w:p>
    <w:p w:rsidR="00C05706" w:rsidRPr="00C05706" w:rsidRDefault="00C05706" w:rsidP="0057443F">
      <w:pPr>
        <w:ind w:firstLine="720"/>
        <w:rPr>
          <w:bCs/>
        </w:rPr>
      </w:pPr>
      <w:r w:rsidRPr="00C05706">
        <w:rPr>
          <w:bCs/>
        </w:rPr>
        <w:t>Tax return and financial statement deadlines</w:t>
      </w:r>
    </w:p>
    <w:p w:rsidR="00C05706" w:rsidRDefault="00C05706" w:rsidP="00C05706"/>
    <w:p w:rsidR="00C05706" w:rsidRDefault="00C05706" w:rsidP="00C05706"/>
    <w:p w:rsidR="00C05706" w:rsidRPr="0057443F" w:rsidRDefault="00C05706" w:rsidP="0057443F">
      <w:pPr>
        <w:ind w:firstLine="720"/>
      </w:pPr>
      <w:r w:rsidRPr="0057443F">
        <w:rPr>
          <w:bCs/>
          <w:u w:val="single"/>
        </w:rPr>
        <w:t>Regulatory Matters</w:t>
      </w:r>
    </w:p>
    <w:p w:rsidR="00C05706" w:rsidRPr="00C05706" w:rsidRDefault="00C05706" w:rsidP="0057443F">
      <w:pPr>
        <w:ind w:firstLine="720"/>
        <w:rPr>
          <w:bCs/>
        </w:rPr>
      </w:pPr>
      <w:r w:rsidRPr="00C05706">
        <w:rPr>
          <w:bCs/>
        </w:rPr>
        <w:t>All filing and reporting deadlines</w:t>
      </w:r>
    </w:p>
    <w:p w:rsidR="00C05706" w:rsidRDefault="00C05706" w:rsidP="00C05706"/>
    <w:p w:rsidR="00C05706" w:rsidRDefault="00C05706" w:rsidP="00C05706"/>
    <w:p w:rsidR="00C05706" w:rsidRPr="0057443F" w:rsidRDefault="00C05706" w:rsidP="0057443F">
      <w:pPr>
        <w:ind w:firstLine="720"/>
      </w:pPr>
      <w:r w:rsidRPr="0057443F">
        <w:rPr>
          <w:bCs/>
          <w:u w:val="single"/>
        </w:rPr>
        <w:t>All Practice Areas</w:t>
      </w:r>
    </w:p>
    <w:p w:rsidR="00C05706" w:rsidRPr="00C05706" w:rsidRDefault="00C05706" w:rsidP="0057443F">
      <w:pPr>
        <w:ind w:firstLine="720"/>
        <w:rPr>
          <w:bCs/>
        </w:rPr>
      </w:pPr>
      <w:r w:rsidRPr="00C05706">
        <w:rPr>
          <w:bCs/>
        </w:rPr>
        <w:t>All appointments and meetings</w:t>
      </w:r>
    </w:p>
    <w:p w:rsidR="00C05706" w:rsidRPr="00C05706" w:rsidRDefault="00C05706" w:rsidP="0057443F">
      <w:pPr>
        <w:ind w:firstLine="720"/>
        <w:rPr>
          <w:bCs/>
        </w:rPr>
      </w:pPr>
      <w:r w:rsidRPr="00C05706">
        <w:rPr>
          <w:bCs/>
        </w:rPr>
        <w:t>All self-imposed deadlines and checklist dates</w:t>
      </w:r>
    </w:p>
    <w:p w:rsidR="00C05706" w:rsidRPr="00C05706" w:rsidRDefault="00C05706" w:rsidP="0057443F">
      <w:pPr>
        <w:ind w:firstLine="720"/>
        <w:rPr>
          <w:bCs/>
        </w:rPr>
      </w:pPr>
      <w:r w:rsidRPr="00C05706">
        <w:rPr>
          <w:bCs/>
        </w:rPr>
        <w:t>Regular (at least monthly) communication with client</w:t>
      </w:r>
    </w:p>
    <w:p w:rsidR="00C05706" w:rsidRPr="00C05706" w:rsidRDefault="00C05706" w:rsidP="00C05706"/>
    <w:p w:rsidR="00C05706" w:rsidRPr="00E01B5C" w:rsidRDefault="00C05706">
      <w:pPr>
        <w:rPr>
          <w:rFonts w:ascii="Arial" w:hAnsi="Arial" w:cs="Arial"/>
          <w:b/>
          <w:sz w:val="14"/>
        </w:rPr>
      </w:pPr>
      <w:r w:rsidRPr="00C05706">
        <w:rPr>
          <w:rFonts w:ascii="Arial" w:hAnsi="Arial" w:cs="Arial"/>
          <w:b/>
          <w:sz w:val="14"/>
          <w:u w:val="single"/>
        </w:rPr>
        <w:t>WARNING AND DISCLAIMER</w:t>
      </w:r>
      <w:r w:rsidRPr="00C05706">
        <w:rPr>
          <w:rFonts w:ascii="Arial" w:hAnsi="Arial" w:cs="Arial"/>
          <w:b/>
          <w:sz w:val="14"/>
        </w:rPr>
        <w:t>:  The above information was prepared by The Bar Plan for general information purposes, and should not be construed as legal advice or legal opinion with regard to any specific circumstance or set of facts.  This list is not inclusive of all the possible or required contents for such letters, and each attorney preparing such a letter must make an independent evaluation of the necessary and required contents, given the circumstances of the representation.</w:t>
      </w:r>
    </w:p>
    <w:sectPr w:rsidR="00C05706" w:rsidRPr="00E01B5C" w:rsidSect="00DE740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C05706"/>
    <w:rsid w:val="000F0484"/>
    <w:rsid w:val="00237915"/>
    <w:rsid w:val="00330D05"/>
    <w:rsid w:val="0057443F"/>
    <w:rsid w:val="006B4E02"/>
    <w:rsid w:val="00740A65"/>
    <w:rsid w:val="009400B4"/>
    <w:rsid w:val="009A3894"/>
    <w:rsid w:val="009C5F8D"/>
    <w:rsid w:val="00B51084"/>
    <w:rsid w:val="00C05706"/>
    <w:rsid w:val="00C531C3"/>
    <w:rsid w:val="00C65C95"/>
    <w:rsid w:val="00CE1505"/>
    <w:rsid w:val="00DE7403"/>
    <w:rsid w:val="00E01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7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44784">
      <w:bodyDiv w:val="1"/>
      <w:marLeft w:val="0"/>
      <w:marRight w:val="0"/>
      <w:marTop w:val="0"/>
      <w:marBottom w:val="0"/>
      <w:divBdr>
        <w:top w:val="none" w:sz="0" w:space="0" w:color="auto"/>
        <w:left w:val="none" w:sz="0" w:space="0" w:color="auto"/>
        <w:bottom w:val="none" w:sz="0" w:space="0" w:color="auto"/>
        <w:right w:val="none" w:sz="0" w:space="0" w:color="auto"/>
      </w:divBdr>
      <w:divsChild>
        <w:div w:id="446437881">
          <w:marLeft w:val="0"/>
          <w:marRight w:val="0"/>
          <w:marTop w:val="0"/>
          <w:marBottom w:val="0"/>
          <w:divBdr>
            <w:top w:val="none" w:sz="0" w:space="0" w:color="auto"/>
            <w:left w:val="none" w:sz="0" w:space="0" w:color="auto"/>
            <w:bottom w:val="none" w:sz="0" w:space="0" w:color="auto"/>
            <w:right w:val="none" w:sz="0" w:space="0" w:color="auto"/>
          </w:divBdr>
          <w:divsChild>
            <w:div w:id="7258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3772">
      <w:bodyDiv w:val="1"/>
      <w:marLeft w:val="0"/>
      <w:marRight w:val="0"/>
      <w:marTop w:val="0"/>
      <w:marBottom w:val="0"/>
      <w:divBdr>
        <w:top w:val="none" w:sz="0" w:space="0" w:color="auto"/>
        <w:left w:val="none" w:sz="0" w:space="0" w:color="auto"/>
        <w:bottom w:val="none" w:sz="0" w:space="0" w:color="auto"/>
        <w:right w:val="none" w:sz="0" w:space="0" w:color="auto"/>
      </w:divBdr>
      <w:divsChild>
        <w:div w:id="198205447">
          <w:marLeft w:val="0"/>
          <w:marRight w:val="0"/>
          <w:marTop w:val="0"/>
          <w:marBottom w:val="0"/>
          <w:divBdr>
            <w:top w:val="none" w:sz="0" w:space="0" w:color="auto"/>
            <w:left w:val="none" w:sz="0" w:space="0" w:color="auto"/>
            <w:bottom w:val="none" w:sz="0" w:space="0" w:color="auto"/>
            <w:right w:val="none" w:sz="0" w:space="0" w:color="auto"/>
          </w:divBdr>
          <w:divsChild>
            <w:div w:id="205534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1726">
      <w:bodyDiv w:val="1"/>
      <w:marLeft w:val="0"/>
      <w:marRight w:val="0"/>
      <w:marTop w:val="0"/>
      <w:marBottom w:val="0"/>
      <w:divBdr>
        <w:top w:val="none" w:sz="0" w:space="0" w:color="auto"/>
        <w:left w:val="none" w:sz="0" w:space="0" w:color="auto"/>
        <w:bottom w:val="none" w:sz="0" w:space="0" w:color="auto"/>
        <w:right w:val="none" w:sz="0" w:space="0" w:color="auto"/>
      </w:divBdr>
      <w:divsChild>
        <w:div w:id="1532569707">
          <w:marLeft w:val="0"/>
          <w:marRight w:val="0"/>
          <w:marTop w:val="0"/>
          <w:marBottom w:val="0"/>
          <w:divBdr>
            <w:top w:val="none" w:sz="0" w:space="0" w:color="auto"/>
            <w:left w:val="none" w:sz="0" w:space="0" w:color="auto"/>
            <w:bottom w:val="none" w:sz="0" w:space="0" w:color="auto"/>
            <w:right w:val="none" w:sz="0" w:space="0" w:color="auto"/>
          </w:divBdr>
          <w:divsChild>
            <w:div w:id="13420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9568">
      <w:bodyDiv w:val="1"/>
      <w:marLeft w:val="0"/>
      <w:marRight w:val="0"/>
      <w:marTop w:val="0"/>
      <w:marBottom w:val="0"/>
      <w:divBdr>
        <w:top w:val="none" w:sz="0" w:space="0" w:color="auto"/>
        <w:left w:val="none" w:sz="0" w:space="0" w:color="auto"/>
        <w:bottom w:val="none" w:sz="0" w:space="0" w:color="auto"/>
        <w:right w:val="none" w:sz="0" w:space="0" w:color="auto"/>
      </w:divBdr>
      <w:divsChild>
        <w:div w:id="136460843">
          <w:marLeft w:val="0"/>
          <w:marRight w:val="0"/>
          <w:marTop w:val="0"/>
          <w:marBottom w:val="0"/>
          <w:divBdr>
            <w:top w:val="none" w:sz="0" w:space="0" w:color="auto"/>
            <w:left w:val="none" w:sz="0" w:space="0" w:color="auto"/>
            <w:bottom w:val="none" w:sz="0" w:space="0" w:color="auto"/>
            <w:right w:val="none" w:sz="0" w:space="0" w:color="auto"/>
          </w:divBdr>
        </w:div>
      </w:divsChild>
    </w:div>
    <w:div w:id="580025914">
      <w:bodyDiv w:val="1"/>
      <w:marLeft w:val="0"/>
      <w:marRight w:val="0"/>
      <w:marTop w:val="0"/>
      <w:marBottom w:val="0"/>
      <w:divBdr>
        <w:top w:val="none" w:sz="0" w:space="0" w:color="auto"/>
        <w:left w:val="none" w:sz="0" w:space="0" w:color="auto"/>
        <w:bottom w:val="none" w:sz="0" w:space="0" w:color="auto"/>
        <w:right w:val="none" w:sz="0" w:space="0" w:color="auto"/>
      </w:divBdr>
      <w:divsChild>
        <w:div w:id="905997791">
          <w:marLeft w:val="0"/>
          <w:marRight w:val="0"/>
          <w:marTop w:val="0"/>
          <w:marBottom w:val="0"/>
          <w:divBdr>
            <w:top w:val="none" w:sz="0" w:space="0" w:color="auto"/>
            <w:left w:val="none" w:sz="0" w:space="0" w:color="auto"/>
            <w:bottom w:val="none" w:sz="0" w:space="0" w:color="auto"/>
            <w:right w:val="none" w:sz="0" w:space="0" w:color="auto"/>
          </w:divBdr>
          <w:divsChild>
            <w:div w:id="13188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6534">
      <w:bodyDiv w:val="1"/>
      <w:marLeft w:val="0"/>
      <w:marRight w:val="0"/>
      <w:marTop w:val="0"/>
      <w:marBottom w:val="0"/>
      <w:divBdr>
        <w:top w:val="none" w:sz="0" w:space="0" w:color="auto"/>
        <w:left w:val="none" w:sz="0" w:space="0" w:color="auto"/>
        <w:bottom w:val="none" w:sz="0" w:space="0" w:color="auto"/>
        <w:right w:val="none" w:sz="0" w:space="0" w:color="auto"/>
      </w:divBdr>
      <w:divsChild>
        <w:div w:id="308244292">
          <w:marLeft w:val="0"/>
          <w:marRight w:val="0"/>
          <w:marTop w:val="0"/>
          <w:marBottom w:val="0"/>
          <w:divBdr>
            <w:top w:val="none" w:sz="0" w:space="0" w:color="auto"/>
            <w:left w:val="none" w:sz="0" w:space="0" w:color="auto"/>
            <w:bottom w:val="none" w:sz="0" w:space="0" w:color="auto"/>
            <w:right w:val="none" w:sz="0" w:space="0" w:color="auto"/>
          </w:divBdr>
          <w:divsChild>
            <w:div w:id="964385480">
              <w:marLeft w:val="0"/>
              <w:marRight w:val="0"/>
              <w:marTop w:val="0"/>
              <w:marBottom w:val="0"/>
              <w:divBdr>
                <w:top w:val="none" w:sz="0" w:space="0" w:color="auto"/>
                <w:left w:val="none" w:sz="0" w:space="0" w:color="auto"/>
                <w:bottom w:val="none" w:sz="0" w:space="0" w:color="auto"/>
                <w:right w:val="none" w:sz="0" w:space="0" w:color="auto"/>
              </w:divBdr>
            </w:div>
            <w:div w:id="975648698">
              <w:marLeft w:val="0"/>
              <w:marRight w:val="0"/>
              <w:marTop w:val="0"/>
              <w:marBottom w:val="0"/>
              <w:divBdr>
                <w:top w:val="none" w:sz="0" w:space="0" w:color="auto"/>
                <w:left w:val="none" w:sz="0" w:space="0" w:color="auto"/>
                <w:bottom w:val="none" w:sz="0" w:space="0" w:color="auto"/>
                <w:right w:val="none" w:sz="0" w:space="0" w:color="auto"/>
              </w:divBdr>
            </w:div>
            <w:div w:id="1121454242">
              <w:marLeft w:val="0"/>
              <w:marRight w:val="0"/>
              <w:marTop w:val="0"/>
              <w:marBottom w:val="0"/>
              <w:divBdr>
                <w:top w:val="none" w:sz="0" w:space="0" w:color="auto"/>
                <w:left w:val="none" w:sz="0" w:space="0" w:color="auto"/>
                <w:bottom w:val="none" w:sz="0" w:space="0" w:color="auto"/>
                <w:right w:val="none" w:sz="0" w:space="0" w:color="auto"/>
              </w:divBdr>
            </w:div>
            <w:div w:id="1135366839">
              <w:marLeft w:val="0"/>
              <w:marRight w:val="0"/>
              <w:marTop w:val="0"/>
              <w:marBottom w:val="0"/>
              <w:divBdr>
                <w:top w:val="none" w:sz="0" w:space="0" w:color="auto"/>
                <w:left w:val="none" w:sz="0" w:space="0" w:color="auto"/>
                <w:bottom w:val="none" w:sz="0" w:space="0" w:color="auto"/>
                <w:right w:val="none" w:sz="0" w:space="0" w:color="auto"/>
              </w:divBdr>
            </w:div>
            <w:div w:id="1208294660">
              <w:marLeft w:val="0"/>
              <w:marRight w:val="0"/>
              <w:marTop w:val="0"/>
              <w:marBottom w:val="0"/>
              <w:divBdr>
                <w:top w:val="none" w:sz="0" w:space="0" w:color="auto"/>
                <w:left w:val="none" w:sz="0" w:space="0" w:color="auto"/>
                <w:bottom w:val="none" w:sz="0" w:space="0" w:color="auto"/>
                <w:right w:val="none" w:sz="0" w:space="0" w:color="auto"/>
              </w:divBdr>
            </w:div>
            <w:div w:id="1321156471">
              <w:marLeft w:val="0"/>
              <w:marRight w:val="0"/>
              <w:marTop w:val="0"/>
              <w:marBottom w:val="0"/>
              <w:divBdr>
                <w:top w:val="none" w:sz="0" w:space="0" w:color="auto"/>
                <w:left w:val="none" w:sz="0" w:space="0" w:color="auto"/>
                <w:bottom w:val="none" w:sz="0" w:space="0" w:color="auto"/>
                <w:right w:val="none" w:sz="0" w:space="0" w:color="auto"/>
              </w:divBdr>
            </w:div>
            <w:div w:id="1491948695">
              <w:marLeft w:val="0"/>
              <w:marRight w:val="0"/>
              <w:marTop w:val="0"/>
              <w:marBottom w:val="0"/>
              <w:divBdr>
                <w:top w:val="none" w:sz="0" w:space="0" w:color="auto"/>
                <w:left w:val="none" w:sz="0" w:space="0" w:color="auto"/>
                <w:bottom w:val="none" w:sz="0" w:space="0" w:color="auto"/>
                <w:right w:val="none" w:sz="0" w:space="0" w:color="auto"/>
              </w:divBdr>
            </w:div>
            <w:div w:id="1536650750">
              <w:marLeft w:val="0"/>
              <w:marRight w:val="0"/>
              <w:marTop w:val="0"/>
              <w:marBottom w:val="0"/>
              <w:divBdr>
                <w:top w:val="none" w:sz="0" w:space="0" w:color="auto"/>
                <w:left w:val="none" w:sz="0" w:space="0" w:color="auto"/>
                <w:bottom w:val="none" w:sz="0" w:space="0" w:color="auto"/>
                <w:right w:val="none" w:sz="0" w:space="0" w:color="auto"/>
              </w:divBdr>
            </w:div>
            <w:div w:id="20881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6861">
      <w:bodyDiv w:val="1"/>
      <w:marLeft w:val="0"/>
      <w:marRight w:val="0"/>
      <w:marTop w:val="0"/>
      <w:marBottom w:val="0"/>
      <w:divBdr>
        <w:top w:val="none" w:sz="0" w:space="0" w:color="auto"/>
        <w:left w:val="none" w:sz="0" w:space="0" w:color="auto"/>
        <w:bottom w:val="none" w:sz="0" w:space="0" w:color="auto"/>
        <w:right w:val="none" w:sz="0" w:space="0" w:color="auto"/>
      </w:divBdr>
      <w:divsChild>
        <w:div w:id="11616355">
          <w:marLeft w:val="0"/>
          <w:marRight w:val="0"/>
          <w:marTop w:val="0"/>
          <w:marBottom w:val="0"/>
          <w:divBdr>
            <w:top w:val="none" w:sz="0" w:space="0" w:color="auto"/>
            <w:left w:val="none" w:sz="0" w:space="0" w:color="auto"/>
            <w:bottom w:val="none" w:sz="0" w:space="0" w:color="auto"/>
            <w:right w:val="none" w:sz="0" w:space="0" w:color="auto"/>
          </w:divBdr>
        </w:div>
      </w:divsChild>
    </w:div>
    <w:div w:id="891037106">
      <w:bodyDiv w:val="1"/>
      <w:marLeft w:val="0"/>
      <w:marRight w:val="0"/>
      <w:marTop w:val="0"/>
      <w:marBottom w:val="0"/>
      <w:divBdr>
        <w:top w:val="none" w:sz="0" w:space="0" w:color="auto"/>
        <w:left w:val="none" w:sz="0" w:space="0" w:color="auto"/>
        <w:bottom w:val="none" w:sz="0" w:space="0" w:color="auto"/>
        <w:right w:val="none" w:sz="0" w:space="0" w:color="auto"/>
      </w:divBdr>
      <w:divsChild>
        <w:div w:id="1463571113">
          <w:marLeft w:val="0"/>
          <w:marRight w:val="0"/>
          <w:marTop w:val="0"/>
          <w:marBottom w:val="0"/>
          <w:divBdr>
            <w:top w:val="none" w:sz="0" w:space="0" w:color="auto"/>
            <w:left w:val="none" w:sz="0" w:space="0" w:color="auto"/>
            <w:bottom w:val="none" w:sz="0" w:space="0" w:color="auto"/>
            <w:right w:val="none" w:sz="0" w:space="0" w:color="auto"/>
          </w:divBdr>
          <w:divsChild>
            <w:div w:id="220018467">
              <w:marLeft w:val="0"/>
              <w:marRight w:val="0"/>
              <w:marTop w:val="0"/>
              <w:marBottom w:val="0"/>
              <w:divBdr>
                <w:top w:val="none" w:sz="0" w:space="0" w:color="auto"/>
                <w:left w:val="none" w:sz="0" w:space="0" w:color="auto"/>
                <w:bottom w:val="none" w:sz="0" w:space="0" w:color="auto"/>
                <w:right w:val="none" w:sz="0" w:space="0" w:color="auto"/>
              </w:divBdr>
            </w:div>
            <w:div w:id="814416636">
              <w:marLeft w:val="0"/>
              <w:marRight w:val="0"/>
              <w:marTop w:val="0"/>
              <w:marBottom w:val="0"/>
              <w:divBdr>
                <w:top w:val="none" w:sz="0" w:space="0" w:color="auto"/>
                <w:left w:val="none" w:sz="0" w:space="0" w:color="auto"/>
                <w:bottom w:val="none" w:sz="0" w:space="0" w:color="auto"/>
                <w:right w:val="none" w:sz="0" w:space="0" w:color="auto"/>
              </w:divBdr>
            </w:div>
            <w:div w:id="917178950">
              <w:marLeft w:val="0"/>
              <w:marRight w:val="0"/>
              <w:marTop w:val="0"/>
              <w:marBottom w:val="0"/>
              <w:divBdr>
                <w:top w:val="none" w:sz="0" w:space="0" w:color="auto"/>
                <w:left w:val="none" w:sz="0" w:space="0" w:color="auto"/>
                <w:bottom w:val="none" w:sz="0" w:space="0" w:color="auto"/>
                <w:right w:val="none" w:sz="0" w:space="0" w:color="auto"/>
              </w:divBdr>
            </w:div>
            <w:div w:id="1718819174">
              <w:marLeft w:val="0"/>
              <w:marRight w:val="0"/>
              <w:marTop w:val="0"/>
              <w:marBottom w:val="0"/>
              <w:divBdr>
                <w:top w:val="none" w:sz="0" w:space="0" w:color="auto"/>
                <w:left w:val="none" w:sz="0" w:space="0" w:color="auto"/>
                <w:bottom w:val="none" w:sz="0" w:space="0" w:color="auto"/>
                <w:right w:val="none" w:sz="0" w:space="0" w:color="auto"/>
              </w:divBdr>
            </w:div>
            <w:div w:id="19428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1038">
      <w:bodyDiv w:val="1"/>
      <w:marLeft w:val="0"/>
      <w:marRight w:val="0"/>
      <w:marTop w:val="0"/>
      <w:marBottom w:val="0"/>
      <w:divBdr>
        <w:top w:val="none" w:sz="0" w:space="0" w:color="auto"/>
        <w:left w:val="none" w:sz="0" w:space="0" w:color="auto"/>
        <w:bottom w:val="none" w:sz="0" w:space="0" w:color="auto"/>
        <w:right w:val="none" w:sz="0" w:space="0" w:color="auto"/>
      </w:divBdr>
      <w:divsChild>
        <w:div w:id="1607421972">
          <w:marLeft w:val="0"/>
          <w:marRight w:val="0"/>
          <w:marTop w:val="0"/>
          <w:marBottom w:val="0"/>
          <w:divBdr>
            <w:top w:val="none" w:sz="0" w:space="0" w:color="auto"/>
            <w:left w:val="none" w:sz="0" w:space="0" w:color="auto"/>
            <w:bottom w:val="none" w:sz="0" w:space="0" w:color="auto"/>
            <w:right w:val="none" w:sz="0" w:space="0" w:color="auto"/>
          </w:divBdr>
          <w:divsChild>
            <w:div w:id="11118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4906">
      <w:bodyDiv w:val="1"/>
      <w:marLeft w:val="0"/>
      <w:marRight w:val="0"/>
      <w:marTop w:val="0"/>
      <w:marBottom w:val="0"/>
      <w:divBdr>
        <w:top w:val="none" w:sz="0" w:space="0" w:color="auto"/>
        <w:left w:val="none" w:sz="0" w:space="0" w:color="auto"/>
        <w:bottom w:val="none" w:sz="0" w:space="0" w:color="auto"/>
        <w:right w:val="none" w:sz="0" w:space="0" w:color="auto"/>
      </w:divBdr>
      <w:divsChild>
        <w:div w:id="170419356">
          <w:marLeft w:val="0"/>
          <w:marRight w:val="0"/>
          <w:marTop w:val="0"/>
          <w:marBottom w:val="0"/>
          <w:divBdr>
            <w:top w:val="none" w:sz="0" w:space="0" w:color="auto"/>
            <w:left w:val="none" w:sz="0" w:space="0" w:color="auto"/>
            <w:bottom w:val="none" w:sz="0" w:space="0" w:color="auto"/>
            <w:right w:val="none" w:sz="0" w:space="0" w:color="auto"/>
          </w:divBdr>
          <w:divsChild>
            <w:div w:id="324360316">
              <w:marLeft w:val="0"/>
              <w:marRight w:val="0"/>
              <w:marTop w:val="0"/>
              <w:marBottom w:val="0"/>
              <w:divBdr>
                <w:top w:val="none" w:sz="0" w:space="0" w:color="auto"/>
                <w:left w:val="none" w:sz="0" w:space="0" w:color="auto"/>
                <w:bottom w:val="none" w:sz="0" w:space="0" w:color="auto"/>
                <w:right w:val="none" w:sz="0" w:space="0" w:color="auto"/>
              </w:divBdr>
            </w:div>
            <w:div w:id="8255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20988">
      <w:bodyDiv w:val="1"/>
      <w:marLeft w:val="0"/>
      <w:marRight w:val="0"/>
      <w:marTop w:val="0"/>
      <w:marBottom w:val="0"/>
      <w:divBdr>
        <w:top w:val="none" w:sz="0" w:space="0" w:color="auto"/>
        <w:left w:val="none" w:sz="0" w:space="0" w:color="auto"/>
        <w:bottom w:val="none" w:sz="0" w:space="0" w:color="auto"/>
        <w:right w:val="none" w:sz="0" w:space="0" w:color="auto"/>
      </w:divBdr>
      <w:divsChild>
        <w:div w:id="593630428">
          <w:marLeft w:val="0"/>
          <w:marRight w:val="0"/>
          <w:marTop w:val="0"/>
          <w:marBottom w:val="0"/>
          <w:divBdr>
            <w:top w:val="none" w:sz="0" w:space="0" w:color="auto"/>
            <w:left w:val="none" w:sz="0" w:space="0" w:color="auto"/>
            <w:bottom w:val="none" w:sz="0" w:space="0" w:color="auto"/>
            <w:right w:val="none" w:sz="0" w:space="0" w:color="auto"/>
          </w:divBdr>
          <w:divsChild>
            <w:div w:id="188226096">
              <w:marLeft w:val="0"/>
              <w:marRight w:val="0"/>
              <w:marTop w:val="0"/>
              <w:marBottom w:val="0"/>
              <w:divBdr>
                <w:top w:val="none" w:sz="0" w:space="0" w:color="auto"/>
                <w:left w:val="none" w:sz="0" w:space="0" w:color="auto"/>
                <w:bottom w:val="none" w:sz="0" w:space="0" w:color="auto"/>
                <w:right w:val="none" w:sz="0" w:space="0" w:color="auto"/>
              </w:divBdr>
            </w:div>
            <w:div w:id="471868170">
              <w:marLeft w:val="0"/>
              <w:marRight w:val="0"/>
              <w:marTop w:val="0"/>
              <w:marBottom w:val="0"/>
              <w:divBdr>
                <w:top w:val="none" w:sz="0" w:space="0" w:color="auto"/>
                <w:left w:val="none" w:sz="0" w:space="0" w:color="auto"/>
                <w:bottom w:val="none" w:sz="0" w:space="0" w:color="auto"/>
                <w:right w:val="none" w:sz="0" w:space="0" w:color="auto"/>
              </w:divBdr>
            </w:div>
            <w:div w:id="951860324">
              <w:marLeft w:val="0"/>
              <w:marRight w:val="0"/>
              <w:marTop w:val="0"/>
              <w:marBottom w:val="0"/>
              <w:divBdr>
                <w:top w:val="none" w:sz="0" w:space="0" w:color="auto"/>
                <w:left w:val="none" w:sz="0" w:space="0" w:color="auto"/>
                <w:bottom w:val="none" w:sz="0" w:space="0" w:color="auto"/>
                <w:right w:val="none" w:sz="0" w:space="0" w:color="auto"/>
              </w:divBdr>
            </w:div>
            <w:div w:id="1348289828">
              <w:marLeft w:val="0"/>
              <w:marRight w:val="0"/>
              <w:marTop w:val="0"/>
              <w:marBottom w:val="0"/>
              <w:divBdr>
                <w:top w:val="none" w:sz="0" w:space="0" w:color="auto"/>
                <w:left w:val="none" w:sz="0" w:space="0" w:color="auto"/>
                <w:bottom w:val="none" w:sz="0" w:space="0" w:color="auto"/>
                <w:right w:val="none" w:sz="0" w:space="0" w:color="auto"/>
              </w:divBdr>
            </w:div>
            <w:div w:id="16028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2530">
      <w:bodyDiv w:val="1"/>
      <w:marLeft w:val="0"/>
      <w:marRight w:val="0"/>
      <w:marTop w:val="0"/>
      <w:marBottom w:val="0"/>
      <w:divBdr>
        <w:top w:val="none" w:sz="0" w:space="0" w:color="auto"/>
        <w:left w:val="none" w:sz="0" w:space="0" w:color="auto"/>
        <w:bottom w:val="none" w:sz="0" w:space="0" w:color="auto"/>
        <w:right w:val="none" w:sz="0" w:space="0" w:color="auto"/>
      </w:divBdr>
      <w:divsChild>
        <w:div w:id="356200090">
          <w:marLeft w:val="0"/>
          <w:marRight w:val="0"/>
          <w:marTop w:val="0"/>
          <w:marBottom w:val="0"/>
          <w:divBdr>
            <w:top w:val="none" w:sz="0" w:space="0" w:color="auto"/>
            <w:left w:val="none" w:sz="0" w:space="0" w:color="auto"/>
            <w:bottom w:val="none" w:sz="0" w:space="0" w:color="auto"/>
            <w:right w:val="none" w:sz="0" w:space="0" w:color="auto"/>
          </w:divBdr>
          <w:divsChild>
            <w:div w:id="1783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90780">
      <w:bodyDiv w:val="1"/>
      <w:marLeft w:val="0"/>
      <w:marRight w:val="0"/>
      <w:marTop w:val="0"/>
      <w:marBottom w:val="0"/>
      <w:divBdr>
        <w:top w:val="none" w:sz="0" w:space="0" w:color="auto"/>
        <w:left w:val="none" w:sz="0" w:space="0" w:color="auto"/>
        <w:bottom w:val="none" w:sz="0" w:space="0" w:color="auto"/>
        <w:right w:val="none" w:sz="0" w:space="0" w:color="auto"/>
      </w:divBdr>
      <w:divsChild>
        <w:div w:id="804008095">
          <w:marLeft w:val="0"/>
          <w:marRight w:val="0"/>
          <w:marTop w:val="0"/>
          <w:marBottom w:val="0"/>
          <w:divBdr>
            <w:top w:val="none" w:sz="0" w:space="0" w:color="auto"/>
            <w:left w:val="none" w:sz="0" w:space="0" w:color="auto"/>
            <w:bottom w:val="none" w:sz="0" w:space="0" w:color="auto"/>
            <w:right w:val="none" w:sz="0" w:space="0" w:color="auto"/>
          </w:divBdr>
          <w:divsChild>
            <w:div w:id="790250966">
              <w:marLeft w:val="0"/>
              <w:marRight w:val="0"/>
              <w:marTop w:val="0"/>
              <w:marBottom w:val="0"/>
              <w:divBdr>
                <w:top w:val="none" w:sz="0" w:space="0" w:color="auto"/>
                <w:left w:val="none" w:sz="0" w:space="0" w:color="auto"/>
                <w:bottom w:val="none" w:sz="0" w:space="0" w:color="auto"/>
                <w:right w:val="none" w:sz="0" w:space="0" w:color="auto"/>
              </w:divBdr>
            </w:div>
            <w:div w:id="950093351">
              <w:marLeft w:val="0"/>
              <w:marRight w:val="0"/>
              <w:marTop w:val="0"/>
              <w:marBottom w:val="0"/>
              <w:divBdr>
                <w:top w:val="none" w:sz="0" w:space="0" w:color="auto"/>
                <w:left w:val="none" w:sz="0" w:space="0" w:color="auto"/>
                <w:bottom w:val="none" w:sz="0" w:space="0" w:color="auto"/>
                <w:right w:val="none" w:sz="0" w:space="0" w:color="auto"/>
              </w:divBdr>
            </w:div>
            <w:div w:id="18236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3138">
      <w:bodyDiv w:val="1"/>
      <w:marLeft w:val="0"/>
      <w:marRight w:val="0"/>
      <w:marTop w:val="0"/>
      <w:marBottom w:val="0"/>
      <w:divBdr>
        <w:top w:val="none" w:sz="0" w:space="0" w:color="auto"/>
        <w:left w:val="none" w:sz="0" w:space="0" w:color="auto"/>
        <w:bottom w:val="none" w:sz="0" w:space="0" w:color="auto"/>
        <w:right w:val="none" w:sz="0" w:space="0" w:color="auto"/>
      </w:divBdr>
      <w:divsChild>
        <w:div w:id="511915091">
          <w:marLeft w:val="0"/>
          <w:marRight w:val="0"/>
          <w:marTop w:val="0"/>
          <w:marBottom w:val="0"/>
          <w:divBdr>
            <w:top w:val="none" w:sz="0" w:space="0" w:color="auto"/>
            <w:left w:val="none" w:sz="0" w:space="0" w:color="auto"/>
            <w:bottom w:val="none" w:sz="0" w:space="0" w:color="auto"/>
            <w:right w:val="none" w:sz="0" w:space="0" w:color="auto"/>
          </w:divBdr>
          <w:divsChild>
            <w:div w:id="72632469">
              <w:marLeft w:val="0"/>
              <w:marRight w:val="0"/>
              <w:marTop w:val="0"/>
              <w:marBottom w:val="0"/>
              <w:divBdr>
                <w:top w:val="none" w:sz="0" w:space="0" w:color="auto"/>
                <w:left w:val="none" w:sz="0" w:space="0" w:color="auto"/>
                <w:bottom w:val="none" w:sz="0" w:space="0" w:color="auto"/>
                <w:right w:val="none" w:sz="0" w:space="0" w:color="auto"/>
              </w:divBdr>
            </w:div>
            <w:div w:id="728698147">
              <w:marLeft w:val="0"/>
              <w:marRight w:val="0"/>
              <w:marTop w:val="0"/>
              <w:marBottom w:val="0"/>
              <w:divBdr>
                <w:top w:val="none" w:sz="0" w:space="0" w:color="auto"/>
                <w:left w:val="none" w:sz="0" w:space="0" w:color="auto"/>
                <w:bottom w:val="none" w:sz="0" w:space="0" w:color="auto"/>
                <w:right w:val="none" w:sz="0" w:space="0" w:color="auto"/>
              </w:divBdr>
            </w:div>
            <w:div w:id="10635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75674">
      <w:bodyDiv w:val="1"/>
      <w:marLeft w:val="0"/>
      <w:marRight w:val="0"/>
      <w:marTop w:val="0"/>
      <w:marBottom w:val="0"/>
      <w:divBdr>
        <w:top w:val="none" w:sz="0" w:space="0" w:color="auto"/>
        <w:left w:val="none" w:sz="0" w:space="0" w:color="auto"/>
        <w:bottom w:val="none" w:sz="0" w:space="0" w:color="auto"/>
        <w:right w:val="none" w:sz="0" w:space="0" w:color="auto"/>
      </w:divBdr>
      <w:divsChild>
        <w:div w:id="2119401116">
          <w:marLeft w:val="0"/>
          <w:marRight w:val="0"/>
          <w:marTop w:val="0"/>
          <w:marBottom w:val="0"/>
          <w:divBdr>
            <w:top w:val="none" w:sz="0" w:space="0" w:color="auto"/>
            <w:left w:val="none" w:sz="0" w:space="0" w:color="auto"/>
            <w:bottom w:val="none" w:sz="0" w:space="0" w:color="auto"/>
            <w:right w:val="none" w:sz="0" w:space="0" w:color="auto"/>
          </w:divBdr>
          <w:divsChild>
            <w:div w:id="714739421">
              <w:marLeft w:val="0"/>
              <w:marRight w:val="0"/>
              <w:marTop w:val="0"/>
              <w:marBottom w:val="0"/>
              <w:divBdr>
                <w:top w:val="none" w:sz="0" w:space="0" w:color="auto"/>
                <w:left w:val="none" w:sz="0" w:space="0" w:color="auto"/>
                <w:bottom w:val="none" w:sz="0" w:space="0" w:color="auto"/>
                <w:right w:val="none" w:sz="0" w:space="0" w:color="auto"/>
              </w:divBdr>
            </w:div>
            <w:div w:id="786855082">
              <w:marLeft w:val="0"/>
              <w:marRight w:val="0"/>
              <w:marTop w:val="0"/>
              <w:marBottom w:val="0"/>
              <w:divBdr>
                <w:top w:val="none" w:sz="0" w:space="0" w:color="auto"/>
                <w:left w:val="none" w:sz="0" w:space="0" w:color="auto"/>
                <w:bottom w:val="none" w:sz="0" w:space="0" w:color="auto"/>
                <w:right w:val="none" w:sz="0" w:space="0" w:color="auto"/>
              </w:divBdr>
            </w:div>
            <w:div w:id="813526053">
              <w:marLeft w:val="0"/>
              <w:marRight w:val="0"/>
              <w:marTop w:val="0"/>
              <w:marBottom w:val="0"/>
              <w:divBdr>
                <w:top w:val="none" w:sz="0" w:space="0" w:color="auto"/>
                <w:left w:val="none" w:sz="0" w:space="0" w:color="auto"/>
                <w:bottom w:val="none" w:sz="0" w:space="0" w:color="auto"/>
                <w:right w:val="none" w:sz="0" w:space="0" w:color="auto"/>
              </w:divBdr>
            </w:div>
            <w:div w:id="1010597885">
              <w:marLeft w:val="0"/>
              <w:marRight w:val="0"/>
              <w:marTop w:val="0"/>
              <w:marBottom w:val="0"/>
              <w:divBdr>
                <w:top w:val="none" w:sz="0" w:space="0" w:color="auto"/>
                <w:left w:val="none" w:sz="0" w:space="0" w:color="auto"/>
                <w:bottom w:val="none" w:sz="0" w:space="0" w:color="auto"/>
                <w:right w:val="none" w:sz="0" w:space="0" w:color="auto"/>
              </w:divBdr>
            </w:div>
            <w:div w:id="10876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88305">
      <w:bodyDiv w:val="1"/>
      <w:marLeft w:val="0"/>
      <w:marRight w:val="0"/>
      <w:marTop w:val="0"/>
      <w:marBottom w:val="0"/>
      <w:divBdr>
        <w:top w:val="none" w:sz="0" w:space="0" w:color="auto"/>
        <w:left w:val="none" w:sz="0" w:space="0" w:color="auto"/>
        <w:bottom w:val="none" w:sz="0" w:space="0" w:color="auto"/>
        <w:right w:val="none" w:sz="0" w:space="0" w:color="auto"/>
      </w:divBdr>
      <w:divsChild>
        <w:div w:id="186451685">
          <w:marLeft w:val="0"/>
          <w:marRight w:val="0"/>
          <w:marTop w:val="0"/>
          <w:marBottom w:val="0"/>
          <w:divBdr>
            <w:top w:val="none" w:sz="0" w:space="0" w:color="auto"/>
            <w:left w:val="none" w:sz="0" w:space="0" w:color="auto"/>
            <w:bottom w:val="none" w:sz="0" w:space="0" w:color="auto"/>
            <w:right w:val="none" w:sz="0" w:space="0" w:color="auto"/>
          </w:divBdr>
          <w:divsChild>
            <w:div w:id="5547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Suggested Elements of a Docket Control System – Suggested Elements</vt:lpstr>
    </vt:vector>
  </TitlesOfParts>
  <Company>The Bar Plan</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Elements of a Docket Control System – Suggested Elements</dc:title>
  <dc:creator>xx</dc:creator>
  <cp:lastModifiedBy>chriss</cp:lastModifiedBy>
  <cp:revision>2</cp:revision>
  <dcterms:created xsi:type="dcterms:W3CDTF">2019-10-08T16:48:00Z</dcterms:created>
  <dcterms:modified xsi:type="dcterms:W3CDTF">2019-10-08T16:48:00Z</dcterms:modified>
</cp:coreProperties>
</file>